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left"/>
        <w:outlineLvl w:val="9"/>
        <w:rPr>
          <w:rFonts w:hint="default" w:ascii="Times New Roman" w:hAnsi="Times New Roman" w:eastAsia="方正仿宋_GBK" w:cs="Times New Roman"/>
          <w:b w:val="0"/>
          <w:bCs w:val="0"/>
          <w:caps w:val="0"/>
          <w:snapToGrid w:val="0"/>
          <w:color w:val="auto"/>
          <w:w w:val="100"/>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center"/>
        <w:outlineLvl w:val="9"/>
        <w:rPr>
          <w:rFonts w:hint="eastAsia" w:ascii="方正小标宋_GBK" w:hAnsi="方正小标宋_GBK" w:eastAsia="方正小标宋_GBK" w:cs="方正小标宋_GBK"/>
          <w:b w:val="0"/>
          <w:bCs w:val="0"/>
          <w:caps w:val="0"/>
          <w:color w:val="auto"/>
          <w:kern w:val="2"/>
          <w:sz w:val="44"/>
          <w:szCs w:val="44"/>
          <w:vertAlign w:val="baseline"/>
          <w:lang w:val="en-US" w:eastAsia="zh-CN" w:bidi="ar"/>
        </w:rPr>
      </w:pPr>
      <w:r>
        <w:rPr>
          <w:rFonts w:hint="eastAsia" w:ascii="方正小标宋_GBK" w:hAnsi="方正小标宋_GBK" w:eastAsia="方正小标宋_GBK" w:cs="方正小标宋_GBK"/>
          <w:b w:val="0"/>
          <w:bCs w:val="0"/>
          <w:caps w:val="0"/>
          <w:snapToGrid w:val="0"/>
          <w:color w:val="auto"/>
          <w:w w:val="100"/>
          <w:kern w:val="2"/>
          <w:sz w:val="44"/>
          <w:szCs w:val="44"/>
          <w:vertAlign w:val="baseline"/>
          <w:lang w:val="en-US" w:eastAsia="zh-CN" w:bidi="ar"/>
        </w:rPr>
        <w:t>常州市儿童医院护理类医疗服务项目价格表</w:t>
      </w:r>
    </w:p>
    <w:tbl>
      <w:tblPr>
        <w:tblStyle w:val="4"/>
        <w:tblpPr w:leftFromText="180" w:rightFromText="180" w:vertAnchor="text" w:horzAnchor="page" w:tblpX="503" w:tblpY="303"/>
        <w:tblOverlap w:val="never"/>
        <w:tblW w:w="1603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60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390" w:hRule="atLeast"/>
        </w:trPr>
        <w:tc>
          <w:tcPr>
            <w:tcW w:w="16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说明：</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1.</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本价格项目表以护理为重点，按照分级护理、专科护理、专项护理分类设立价格项目。</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2.</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本价格项目表所称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基本物质资源消耗</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除基本物质资源消耗以外的其他耗材，按照实际采购价格零差率销售。</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3.</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本价格项目表中的</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分级护理</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含一般传染病护理，纳入价格构成中，不再单独计费。</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4.</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本价格项目表中的</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分级护理</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中的评估，包括但不限于压疮风险评估、跌倒</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坠床风险评估、静脉血栓风险评估、日常生活能力评定、疼痛综合评定、营养风险筛查、呛咳风险评估等相关护理评估，已纳入价格构成，不作为临床量表单独立项，不额外计入收费。</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5.</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本价格项目表中，对</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互联网</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护理服务</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不单设医疗服务价格项目，按照</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上门服务费</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护理项目价格</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的方式计费。</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6.</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本价格项目表中，</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管</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日</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指每日每管，即按照每日实际护理管路数量计费。如一名患者既行尿管护理又行胃肠减压管路护理，可按照</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引流管护理</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”×2</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的方式计费，并在医嘱中体现的，医疗机构可自行在收费单据中备注，方便患方理解。</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7.</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除本价格项目表有特殊规定不能同时收取外，专科护理可以与分级护理、专项护理同时收取。</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8.</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以“日”为计价单位的护理项目，按计入不计出的办法计算，即入院当天计算，出院当天不计算，当天入院当天出院的按一天计算。按“小时”计价的，不足</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20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分钟（含</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20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分钟），不计费，超过</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20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分钟不足</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40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分钟（含</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40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分钟），按半小时计算，超过</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40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分钟不足</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60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分钟的，按一小时计算。</w:t>
            </w:r>
          </w:p>
        </w:tc>
      </w:tr>
    </w:tbl>
    <w:p>
      <w:pPr>
        <w:pStyle w:val="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小标宋_GBK" w:hAnsi="方正小标宋_GBK" w:eastAsia="方正小标宋_GBK" w:cs="方正小标宋_GBK"/>
          <w:b w:val="0"/>
          <w:bCs w:val="0"/>
          <w:caps w:val="0"/>
          <w:snapToGrid w:val="0"/>
          <w:color w:val="auto"/>
          <w:w w:val="100"/>
          <w:kern w:val="2"/>
          <w:sz w:val="44"/>
          <w:szCs w:val="44"/>
          <w:vertAlign w:val="baseline"/>
          <w:lang w:val="en-US" w:eastAsia="zh-CN" w:bidi="ar"/>
        </w:rPr>
      </w:pPr>
    </w:p>
    <w:tbl>
      <w:tblPr>
        <w:tblStyle w:val="4"/>
        <w:tblW w:w="160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950"/>
        <w:gridCol w:w="2316"/>
        <w:gridCol w:w="2346"/>
        <w:gridCol w:w="2884"/>
        <w:gridCol w:w="1381"/>
        <w:gridCol w:w="1400"/>
        <w:gridCol w:w="1563"/>
        <w:gridCol w:w="21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38" w:hRule="atLeast"/>
          <w:tblHeader/>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b w:val="0"/>
                <w:bCs/>
                <w:i w:val="0"/>
                <w:iCs w:val="0"/>
                <w:caps w:val="0"/>
                <w:color w:val="000000"/>
                <w:kern w:val="0"/>
                <w:sz w:val="22"/>
                <w:szCs w:val="22"/>
                <w:u w:val="none"/>
                <w:vertAlign w:val="baseline"/>
                <w:lang w:val="en-US" w:eastAsia="zh-CN"/>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编码</w:t>
            </w:r>
          </w:p>
        </w:tc>
        <w:tc>
          <w:tcPr>
            <w:tcW w:w="23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eastAsia" w:ascii="方正仿宋_GBK" w:hAnsi="方正仿宋_GBK" w:eastAsia="方正仿宋_GBK" w:cs="方正仿宋_GBK"/>
                <w:b w:val="0"/>
                <w:bCs/>
                <w:i w:val="0"/>
                <w:iCs w:val="0"/>
                <w:caps w:val="0"/>
                <w:color w:val="000000"/>
                <w:kern w:val="0"/>
                <w:sz w:val="22"/>
                <w:szCs w:val="22"/>
                <w:u w:val="none"/>
                <w:vertAlign w:val="baseline"/>
                <w:lang w:val="en-US" w:eastAsia="zh-CN"/>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项目名称</w:t>
            </w:r>
          </w:p>
        </w:tc>
        <w:tc>
          <w:tcPr>
            <w:tcW w:w="23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b w:val="0"/>
                <w:i w:val="0"/>
                <w:iCs w:val="0"/>
                <w:caps w:val="0"/>
                <w:color w:val="000000"/>
                <w:sz w:val="22"/>
                <w:szCs w:val="22"/>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服务产出</w:t>
            </w:r>
          </w:p>
        </w:tc>
        <w:tc>
          <w:tcPr>
            <w:tcW w:w="28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b w:val="0"/>
                <w:i w:val="0"/>
                <w:iCs w:val="0"/>
                <w:caps w:val="0"/>
                <w:color w:val="000000"/>
                <w:sz w:val="22"/>
                <w:szCs w:val="22"/>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价格构成</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b w:val="0"/>
                <w:i w:val="0"/>
                <w:iCs w:val="0"/>
                <w:caps w:val="0"/>
                <w:color w:val="000000"/>
                <w:sz w:val="22"/>
                <w:szCs w:val="22"/>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医保支付类别</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b w:val="0"/>
                <w:i w:val="0"/>
                <w:iCs w:val="0"/>
                <w:caps w:val="0"/>
                <w:color w:val="000000"/>
                <w:sz w:val="22"/>
                <w:szCs w:val="22"/>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计价单位</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Calibri" w:hAnsi="Calibri" w:eastAsia="宋体" w:cs="Calibri"/>
                <w:b w:val="0"/>
                <w:caps w:val="0"/>
                <w:color w:val="000000"/>
                <w:sz w:val="21"/>
                <w:szCs w:val="21"/>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价格（元）</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计价说明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b/>
                <w:bCs/>
                <w:i w:val="0"/>
                <w:iCs w:val="0"/>
                <w:caps w:val="0"/>
                <w:color w:val="000000"/>
                <w:sz w:val="22"/>
                <w:szCs w:val="22"/>
                <w:u w:val="none"/>
                <w:vertAlign w:val="baseline"/>
              </w:rPr>
            </w:pPr>
            <w:r>
              <w:rPr>
                <w:rFonts w:hint="default" w:ascii="Times New Roman" w:hAnsi="Times New Roman" w:eastAsia="宋体" w:cs="Times New Roman"/>
                <w:b/>
                <w:bCs/>
                <w:i w:val="0"/>
                <w:iCs w:val="0"/>
                <w:caps w:val="0"/>
                <w:color w:val="000000"/>
                <w:kern w:val="0"/>
                <w:sz w:val="22"/>
                <w:szCs w:val="22"/>
                <w:u w:val="none"/>
                <w:vertAlign w:val="baseline"/>
                <w:lang w:val="en-US" w:eastAsia="zh-CN" w:bidi="ar"/>
              </w:rPr>
              <w:t>13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b/>
                <w:bCs/>
                <w:i w:val="0"/>
                <w:iCs w:val="0"/>
                <w:caps w:val="0"/>
                <w:color w:val="000000"/>
                <w:sz w:val="22"/>
                <w:szCs w:val="22"/>
                <w:u w:val="none"/>
                <w:vertAlign w:val="baseline"/>
              </w:rPr>
            </w:pPr>
            <w:r>
              <w:rPr>
                <w:rFonts w:hint="eastAsia" w:ascii="方正仿宋_GBK" w:hAnsi="方正仿宋_GBK" w:eastAsia="方正仿宋_GBK" w:cs="方正仿宋_GBK"/>
                <w:b/>
                <w:bCs/>
                <w:i w:val="0"/>
                <w:iCs w:val="0"/>
                <w:caps w:val="0"/>
                <w:color w:val="000000"/>
                <w:kern w:val="0"/>
                <w:sz w:val="22"/>
                <w:szCs w:val="22"/>
                <w:u w:val="none"/>
                <w:vertAlign w:val="baseline"/>
                <w:lang w:val="en-US" w:eastAsia="zh-CN" w:bidi="ar"/>
              </w:rPr>
              <w:t>（三）护理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28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1301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分级护理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0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011301000010000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特级护理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指为病情危重，随时可能发生病情变化需要进行监护、抢救的患者；各种复杂或大手术后、严重创伤或大面积烧伤的患者提供的相关护理。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160</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011301000010001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特级护理</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儿童（加收）</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lang w:val="en-US" w:eastAsia="zh-CN"/>
              </w:rPr>
            </w:pPr>
            <w:r>
              <w:rPr>
                <w:rFonts w:hint="eastAsia" w:ascii="Times New Roman" w:hAnsi="Times New Roman" w:cs="Times New Roman"/>
                <w:i w:val="0"/>
                <w:iCs w:val="0"/>
                <w:caps w:val="0"/>
                <w:color w:val="000000"/>
                <w:sz w:val="22"/>
                <w:szCs w:val="22"/>
                <w:u w:val="none"/>
                <w:vertAlign w:val="baseline"/>
                <w:lang w:val="en-US" w:eastAsia="zh-CN"/>
              </w:rPr>
              <w:t>48</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6</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周岁及以下儿童按主项的</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30%</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加收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0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011301000020000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Times New Roman" w:hAnsi="宋体" w:eastAsia="宋体" w:cs="Times New Roman"/>
                <w:b w:val="0"/>
                <w:bCs w:val="0"/>
                <w:i w:val="0"/>
                <w:iCs w:val="0"/>
                <w:caps w:val="0"/>
                <w:color w:val="000000"/>
                <w:kern w:val="0"/>
                <w:sz w:val="22"/>
                <w:szCs w:val="22"/>
                <w:u w:val="none"/>
                <w:vertAlign w:val="baseline"/>
                <w:lang w:val="en-US" w:eastAsia="zh-CN" w:bidi="ar"/>
              </w:rPr>
              <w:t>Ⅰ</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指为病情趋向稳定的重症患者；病情不稳定或随时可能发生变化的患者；手术后或者治疗期间需要严格卧床的患者；自理能力重度依赖的患者提供的相关护理。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65</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011301000020001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Times New Roman" w:hAnsi="宋体" w:eastAsia="宋体" w:cs="Times New Roman"/>
                <w:b w:val="0"/>
                <w:bCs w:val="0"/>
                <w:i w:val="0"/>
                <w:iCs w:val="0"/>
                <w:caps w:val="0"/>
                <w:color w:val="000000"/>
                <w:kern w:val="0"/>
                <w:sz w:val="22"/>
                <w:szCs w:val="22"/>
                <w:u w:val="none"/>
                <w:vertAlign w:val="baseline"/>
                <w:lang w:val="en-US" w:eastAsia="zh-CN" w:bidi="ar"/>
              </w:rPr>
              <w:t>Ⅰ</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儿童（加收）</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lang w:val="en-US" w:eastAsia="zh-CN"/>
              </w:rPr>
            </w:pPr>
            <w:r>
              <w:rPr>
                <w:rFonts w:hint="eastAsia" w:ascii="Times New Roman" w:hAnsi="Times New Roman" w:cs="Times New Roman"/>
                <w:i w:val="0"/>
                <w:iCs w:val="0"/>
                <w:caps w:val="0"/>
                <w:color w:val="000000"/>
                <w:sz w:val="22"/>
                <w:szCs w:val="22"/>
                <w:u w:val="none"/>
                <w:vertAlign w:val="baseline"/>
                <w:lang w:val="en-US" w:eastAsia="zh-CN"/>
              </w:rPr>
              <w:t>20</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6</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周岁及以下儿童按主项的</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30%</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加收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9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011301000030000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Times New Roman" w:hAnsi="宋体" w:eastAsia="宋体" w:cs="Times New Roman"/>
                <w:b w:val="0"/>
                <w:bCs w:val="0"/>
                <w:i w:val="0"/>
                <w:iCs w:val="0"/>
                <w:caps w:val="0"/>
                <w:color w:val="000000"/>
                <w:kern w:val="0"/>
                <w:sz w:val="22"/>
                <w:szCs w:val="22"/>
                <w:u w:val="none"/>
                <w:vertAlign w:val="baseline"/>
                <w:lang w:val="en-US" w:eastAsia="zh-CN" w:bidi="ar"/>
              </w:rPr>
              <w:t>Ⅱ</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30</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40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011301000040000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Times New Roman" w:hAnsi="宋体" w:eastAsia="宋体" w:cs="Times New Roman"/>
                <w:b w:val="0"/>
                <w:bCs w:val="0"/>
                <w:i w:val="0"/>
                <w:iCs w:val="0"/>
                <w:caps w:val="0"/>
                <w:color w:val="000000"/>
                <w:kern w:val="0"/>
                <w:sz w:val="22"/>
                <w:szCs w:val="22"/>
                <w:u w:val="none"/>
                <w:vertAlign w:val="baseline"/>
                <w:lang w:val="en-US" w:eastAsia="zh-CN" w:bidi="ar"/>
              </w:rPr>
              <w:t>Ⅲ</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指病情稳定或处于康复期，且自理能力轻度依赖或无依赖的患者提供的相关护理。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22</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8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1302</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2.</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专科护理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2523"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011302000010000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急诊留观护理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指为需留在急诊进行观察的患者提供的相关护理。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40</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当天转住院的，急诊留观与分级护理费用不得同时收取。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308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011302000020000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重症监护护理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指在重症监护病房内，护理人员为重症监护患者提供的相关护理。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小时</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12</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指在重症监护病房内实施的护理操作，不可与分级护理同时收费，可以与严密隔离护理</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保护性隔离护理同时收费，不包含监测项目费用。</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2.</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转入重症监护病房后按</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小时</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收取重症监护护理费用，转入普通病房后，当日可按</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收取分级护理费用。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011302000020001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重症监护护理</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儿童（加收）</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小时</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lang w:val="en-US" w:eastAsia="zh-CN"/>
              </w:rPr>
            </w:pPr>
            <w:r>
              <w:rPr>
                <w:rFonts w:hint="eastAsia" w:ascii="Times New Roman" w:hAnsi="Times New Roman" w:cs="Times New Roman"/>
                <w:i w:val="0"/>
                <w:iCs w:val="0"/>
                <w:caps w:val="0"/>
                <w:color w:val="000000"/>
                <w:sz w:val="22"/>
                <w:szCs w:val="22"/>
                <w:u w:val="none"/>
                <w:vertAlign w:val="baseline"/>
                <w:lang w:val="en-US" w:eastAsia="zh-CN"/>
              </w:rPr>
              <w:t>3.6</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6</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周岁及以下儿童按主项的</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30%</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加收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40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011302000030000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精神病人护理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指对精神病患者提供的护理。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33</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12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011302000040000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严密隔离护理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指对甲类、乙类传染病患者在严密隔离条件下提供的护理。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所定价格涵盖穿戴个人防护用品、标识、患者排出物消毒处理、生活垃圾及医疗垃圾处理、消毒及细菌采样等所需的人力资源和基本物质资源消耗。</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55</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严密隔离护理条件参照《全国医疗服务项目技术规范（</w:t>
            </w:r>
            <w:r>
              <w:rPr>
                <w:rFonts w:hint="default" w:ascii="Times New Roman" w:hAnsi="Times New Roman" w:eastAsia="方正仿宋_GBK" w:cs="Times New Roman"/>
                <w:b w:val="0"/>
                <w:bCs w:val="0"/>
                <w:i w:val="0"/>
                <w:iCs w:val="0"/>
                <w:caps w:val="0"/>
                <w:color w:val="000000"/>
                <w:kern w:val="0"/>
                <w:sz w:val="22"/>
                <w:szCs w:val="22"/>
                <w:u w:val="none"/>
                <w:vertAlign w:val="baseline"/>
                <w:lang w:val="en-US" w:eastAsia="zh-CN" w:bidi="ar"/>
              </w:rPr>
              <w:t>2023</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年版）》。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5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011302000040001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严密隔离护理</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儿童（加收）</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lang w:val="en-US" w:eastAsia="zh-CN"/>
              </w:rPr>
            </w:pPr>
            <w:r>
              <w:rPr>
                <w:rFonts w:hint="eastAsia" w:ascii="Times New Roman" w:hAnsi="Times New Roman" w:cs="Times New Roman"/>
                <w:i w:val="0"/>
                <w:iCs w:val="0"/>
                <w:caps w:val="0"/>
                <w:color w:val="000000"/>
                <w:sz w:val="22"/>
                <w:szCs w:val="22"/>
                <w:u w:val="none"/>
                <w:vertAlign w:val="baseline"/>
                <w:lang w:val="en-US" w:eastAsia="zh-CN"/>
              </w:rPr>
              <w:t>17</w:t>
            </w:r>
            <w:bookmarkStart w:id="0" w:name="_GoBack"/>
            <w:bookmarkEnd w:id="0"/>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6</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周岁及以下儿童按主项的</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30%</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加收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12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011302000050000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保护性隔离护理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指对抵抗力低、极易感染患者在保护性隔离条件下的护理。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所定价格涵盖观察病情及生命体征、评估、评定、防护用品、消毒清洁及细菌采样等所需的人力资源和基本物质资源消耗。</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33</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保护性隔离条件参照《全国医疗服务项目技术规范</w:t>
            </w:r>
            <w:r>
              <w:rPr>
                <w:rFonts w:hint="eastAsia" w:ascii="宋体" w:hAnsi="宋体" w:eastAsia="宋体" w:cs="宋体"/>
                <w:b w:val="0"/>
                <w:bCs w:val="0"/>
                <w:i w:val="0"/>
                <w:iCs w:val="0"/>
                <w:caps w:val="0"/>
                <w:color w:val="000000"/>
                <w:kern w:val="0"/>
                <w:sz w:val="22"/>
                <w:szCs w:val="22"/>
                <w:u w:val="none"/>
                <w:vertAlign w:val="baseline"/>
                <w:lang w:val="en-US" w:eastAsia="zh-CN" w:bidi="ar"/>
              </w:rPr>
              <w:t>（</w:t>
            </w:r>
            <w:r>
              <w:rPr>
                <w:rFonts w:hint="default" w:ascii="Times New Roman" w:hAnsi="Times New Roman" w:eastAsia="方正仿宋_GBK" w:cs="Times New Roman"/>
                <w:b w:val="0"/>
                <w:bCs w:val="0"/>
                <w:i w:val="0"/>
                <w:iCs w:val="0"/>
                <w:caps w:val="0"/>
                <w:color w:val="000000"/>
                <w:kern w:val="0"/>
                <w:sz w:val="22"/>
                <w:szCs w:val="22"/>
                <w:u w:val="none"/>
                <w:vertAlign w:val="baseline"/>
                <w:lang w:val="en-US" w:eastAsia="zh-CN" w:bidi="ar"/>
              </w:rPr>
              <w:t>2023</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年版</w:t>
            </w:r>
            <w:r>
              <w:rPr>
                <w:rFonts w:hint="eastAsia" w:ascii="宋体" w:hAnsi="宋体" w:eastAsia="宋体" w:cs="宋体"/>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5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011302000050001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保护性隔离护理</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儿童（加收）</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lang w:val="en-US" w:eastAsia="zh-CN"/>
              </w:rPr>
            </w:pPr>
            <w:r>
              <w:rPr>
                <w:rFonts w:hint="eastAsia" w:ascii="Times New Roman" w:hAnsi="Times New Roman" w:cs="Times New Roman"/>
                <w:i w:val="0"/>
                <w:iCs w:val="0"/>
                <w:caps w:val="0"/>
                <w:color w:val="000000"/>
                <w:sz w:val="22"/>
                <w:szCs w:val="22"/>
                <w:u w:val="none"/>
                <w:vertAlign w:val="baseline"/>
                <w:lang w:val="en-US" w:eastAsia="zh-CN"/>
              </w:rPr>
              <w:t>9.9</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6</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周岁及以下儿童按主项的</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30%</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加收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68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011302000060000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新生儿护理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指对从胎儿娩出、脐带结扎后至</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28</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天的婴儿进行的相关护理。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78</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不与分级护理同时收取。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9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011302000070000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早产儿护理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指对出生时胎龄小于</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37</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周，纠正胎龄至</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44</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周的早产儿进行的相关护理。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90</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不与分级护理、重症监护护理同时收取。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28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1303</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专项护理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default" w:ascii="Times New Roman" w:hAnsi="Times New Roman" w:eastAsia="宋体" w:cs="Times New Roman"/>
                <w:i w:val="0"/>
                <w:iCs w:val="0"/>
                <w:caps w:val="0"/>
                <w:color w:val="000000"/>
                <w:sz w:val="22"/>
                <w:szCs w:val="22"/>
                <w:u w:val="none"/>
                <w:vertAlign w:val="baseline"/>
              </w:rPr>
            </w:pP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19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011303000010000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口腔护理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指为高热、鼻饲、不能经口进食、人工气道等患者进行的口腔清洁护理。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所定价格涵盖评估病情、核对信息、检查口腔、按口腔护理操作流程清洁口腔、观察生命体征、给予健康宣教及心理护理等所需的人力资源和基本物质资源消耗。</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8</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已包含在特级护理、</w:t>
            </w:r>
            <w:r>
              <w:rPr>
                <w:rFonts w:hint="eastAsia" w:ascii="Times New Roman" w:hAnsi="方正仿宋_GBK" w:eastAsia="方正仿宋_GBK" w:cs="Times New Roman"/>
                <w:b w:val="0"/>
                <w:bCs w:val="0"/>
                <w:i w:val="0"/>
                <w:iCs w:val="0"/>
                <w:caps w:val="0"/>
                <w:color w:val="000000"/>
                <w:kern w:val="0"/>
                <w:sz w:val="22"/>
                <w:szCs w:val="22"/>
                <w:u w:val="none"/>
                <w:vertAlign w:val="baseline"/>
                <w:lang w:val="en-US" w:eastAsia="zh-CN" w:bidi="ar"/>
              </w:rPr>
              <w:t>Ⅰ</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级护理、急诊留观护理及重症监护护理价格构成中，不得重复收取此项收费；在为患者提供</w:t>
            </w:r>
            <w:r>
              <w:rPr>
                <w:rFonts w:hint="eastAsia" w:ascii="Times New Roman" w:hAnsi="方正仿宋_GBK" w:eastAsia="方正仿宋_GBK" w:cs="Times New Roman"/>
                <w:b w:val="0"/>
                <w:bCs w:val="0"/>
                <w:i w:val="0"/>
                <w:iCs w:val="0"/>
                <w:caps w:val="0"/>
                <w:color w:val="000000"/>
                <w:kern w:val="0"/>
                <w:sz w:val="22"/>
                <w:szCs w:val="22"/>
                <w:u w:val="none"/>
                <w:vertAlign w:val="baseline"/>
                <w:lang w:val="en-US" w:eastAsia="zh-CN" w:bidi="ar"/>
              </w:rPr>
              <w:t>Ⅱ</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w:t>
            </w:r>
            <w:r>
              <w:rPr>
                <w:rFonts w:hint="eastAsia" w:ascii="Times New Roman" w:hAnsi="方正仿宋_GBK" w:eastAsia="方正仿宋_GBK" w:cs="Times New Roman"/>
                <w:b w:val="0"/>
                <w:bCs w:val="0"/>
                <w:i w:val="0"/>
                <w:iCs w:val="0"/>
                <w:caps w:val="0"/>
                <w:color w:val="000000"/>
                <w:kern w:val="0"/>
                <w:sz w:val="22"/>
                <w:szCs w:val="22"/>
                <w:u w:val="none"/>
                <w:vertAlign w:val="baseline"/>
                <w:lang w:val="en-US" w:eastAsia="zh-CN" w:bidi="ar"/>
              </w:rPr>
              <w:t>Ⅲ</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级护理，且同时提供本专项护理的，可按</w:t>
            </w:r>
            <w:r>
              <w:rPr>
                <w:rFonts w:hint="default" w:ascii="Times New Roman" w:hAnsi="Times New Roman" w:eastAsia="方正仿宋_GBK"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次</w:t>
            </w:r>
            <w:r>
              <w:rPr>
                <w:rFonts w:hint="default" w:ascii="Times New Roman" w:hAnsi="Times New Roman" w:eastAsia="方正仿宋_GBK"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据实收费。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19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011303000020000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会阴护理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指为泌尿生殖系统感染、大小便失禁、会阴部皮肤破损、留置导尿、产后及各种会阴部术后的患者进行的会阴清洁护理。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所定价格涵盖评估病情、核对信息、排空膀胱、擦洗或冲洗会阴、尿管，处理用物，给予做好健康教育及心理护理等所需的人力资源和基本物质资源消耗。</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15</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已包含在特级护理、</w:t>
            </w:r>
            <w:r>
              <w:rPr>
                <w:rFonts w:hint="eastAsia" w:ascii="Times New Roman" w:hAnsi="方正仿宋_GBK" w:eastAsia="方正仿宋_GBK" w:cs="Times New Roman"/>
                <w:b w:val="0"/>
                <w:bCs w:val="0"/>
                <w:i w:val="0"/>
                <w:iCs w:val="0"/>
                <w:caps w:val="0"/>
                <w:color w:val="000000"/>
                <w:kern w:val="0"/>
                <w:sz w:val="22"/>
                <w:szCs w:val="22"/>
                <w:u w:val="none"/>
                <w:vertAlign w:val="baseline"/>
                <w:lang w:val="en-US" w:eastAsia="zh-CN" w:bidi="ar"/>
              </w:rPr>
              <w:t>Ⅰ</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级护理、急诊留观护理及重症监护护理价格构成中，不得重复收取此项收费；在为患者提供</w:t>
            </w:r>
            <w:r>
              <w:rPr>
                <w:rFonts w:hint="eastAsia" w:ascii="Times New Roman" w:hAnsi="方正仿宋_GBK" w:eastAsia="方正仿宋_GBK" w:cs="Times New Roman"/>
                <w:b w:val="0"/>
                <w:bCs w:val="0"/>
                <w:i w:val="0"/>
                <w:iCs w:val="0"/>
                <w:caps w:val="0"/>
                <w:color w:val="000000"/>
                <w:kern w:val="0"/>
                <w:sz w:val="22"/>
                <w:szCs w:val="22"/>
                <w:u w:val="none"/>
                <w:vertAlign w:val="baseline"/>
                <w:lang w:val="en-US" w:eastAsia="zh-CN" w:bidi="ar"/>
              </w:rPr>
              <w:t>Ⅱ</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w:t>
            </w:r>
            <w:r>
              <w:rPr>
                <w:rFonts w:hint="eastAsia" w:ascii="Times New Roman" w:hAnsi="方正仿宋_GBK" w:eastAsia="方正仿宋_GBK" w:cs="Times New Roman"/>
                <w:b w:val="0"/>
                <w:bCs w:val="0"/>
                <w:i w:val="0"/>
                <w:iCs w:val="0"/>
                <w:caps w:val="0"/>
                <w:color w:val="000000"/>
                <w:kern w:val="0"/>
                <w:sz w:val="22"/>
                <w:szCs w:val="22"/>
                <w:u w:val="none"/>
                <w:vertAlign w:val="baseline"/>
                <w:lang w:val="en-US" w:eastAsia="zh-CN" w:bidi="ar"/>
              </w:rPr>
              <w:t>Ⅲ</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级护理，且同时提供本专项护理的，可按</w:t>
            </w:r>
            <w:r>
              <w:rPr>
                <w:rFonts w:hint="default" w:ascii="Times New Roman" w:hAnsi="Times New Roman" w:eastAsia="方正仿宋_GBK"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次</w:t>
            </w:r>
            <w:r>
              <w:rPr>
                <w:rFonts w:hint="default" w:ascii="Times New Roman" w:hAnsi="Times New Roman" w:eastAsia="方正仿宋_GBK"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据实收费。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19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011303000030000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肛周护理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指为肛周脓肿、大便失禁等患者进行的肛周护理。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所定价格涵盖核对信息、准备、观察肛周皮肤黏膜、清洁，涂药或湿敷等所需的人力资源和基本物质资源消耗。</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15</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已包含在特级护理、</w:t>
            </w:r>
            <w:r>
              <w:rPr>
                <w:rFonts w:hint="eastAsia" w:ascii="Times New Roman" w:hAnsi="方正仿宋_GBK" w:eastAsia="方正仿宋_GBK" w:cs="Times New Roman"/>
                <w:b w:val="0"/>
                <w:bCs w:val="0"/>
                <w:i w:val="0"/>
                <w:iCs w:val="0"/>
                <w:caps w:val="0"/>
                <w:color w:val="000000"/>
                <w:kern w:val="0"/>
                <w:sz w:val="22"/>
                <w:szCs w:val="22"/>
                <w:u w:val="none"/>
                <w:vertAlign w:val="baseline"/>
                <w:lang w:val="en-US" w:eastAsia="zh-CN" w:bidi="ar"/>
              </w:rPr>
              <w:t>Ⅰ</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级护理、急诊留观护理及重症监护护理价格构成中，不得重复收取此项收费；在为患者提供</w:t>
            </w:r>
            <w:r>
              <w:rPr>
                <w:rFonts w:hint="eastAsia" w:ascii="Times New Roman" w:hAnsi="方正仿宋_GBK" w:eastAsia="方正仿宋_GBK" w:cs="Times New Roman"/>
                <w:b w:val="0"/>
                <w:bCs w:val="0"/>
                <w:i w:val="0"/>
                <w:iCs w:val="0"/>
                <w:caps w:val="0"/>
                <w:color w:val="000000"/>
                <w:kern w:val="0"/>
                <w:sz w:val="22"/>
                <w:szCs w:val="22"/>
                <w:u w:val="none"/>
                <w:vertAlign w:val="baseline"/>
                <w:lang w:val="en-US" w:eastAsia="zh-CN" w:bidi="ar"/>
              </w:rPr>
              <w:t>Ⅱ</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w:t>
            </w:r>
            <w:r>
              <w:rPr>
                <w:rFonts w:hint="eastAsia" w:ascii="Times New Roman" w:hAnsi="方正仿宋_GBK" w:eastAsia="方正仿宋_GBK" w:cs="Times New Roman"/>
                <w:b w:val="0"/>
                <w:bCs w:val="0"/>
                <w:i w:val="0"/>
                <w:iCs w:val="0"/>
                <w:caps w:val="0"/>
                <w:color w:val="000000"/>
                <w:kern w:val="0"/>
                <w:sz w:val="22"/>
                <w:szCs w:val="22"/>
                <w:u w:val="none"/>
                <w:vertAlign w:val="baseline"/>
                <w:lang w:val="en-US" w:eastAsia="zh-CN" w:bidi="ar"/>
              </w:rPr>
              <w:t>Ⅲ</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级护理，且同时提供本专项护理的，可按</w:t>
            </w:r>
            <w:r>
              <w:rPr>
                <w:rFonts w:hint="default" w:ascii="Times New Roman" w:hAnsi="Times New Roman" w:eastAsia="方正仿宋_GBK"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次</w:t>
            </w:r>
            <w:r>
              <w:rPr>
                <w:rFonts w:hint="default" w:ascii="Times New Roman" w:hAnsi="Times New Roman" w:eastAsia="方正仿宋_GBK"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据实收费。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24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011303000040000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置管护理（深静脉</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动脉）</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对深静脉置管</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动脉置管管路实施维护，使管路维持正常功能。</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所定价格涵盖导管状态评估、管路疏通、封管，必要时更换输液接头等所需的人力资源和基本物质资源消耗。不含创口换药。</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管</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11</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深静脉置管包括中心静脉导管（</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CVC</w:t>
            </w:r>
            <w:r>
              <w:rPr>
                <w:rFonts w:hint="eastAsia" w:ascii="宋体" w:hAnsi="宋体" w:eastAsia="宋体" w:cs="宋体"/>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、经外周静脉置入的中心静脉导管</w:t>
            </w:r>
            <w:r>
              <w:rPr>
                <w:rFonts w:hint="eastAsia" w:ascii="宋体" w:hAnsi="宋体" w:eastAsia="宋体" w:cs="宋体"/>
                <w:b w:val="0"/>
                <w:bCs w:val="0"/>
                <w:i w:val="0"/>
                <w:iCs w:val="0"/>
                <w:caps w:val="0"/>
                <w:color w:val="000000"/>
                <w:kern w:val="0"/>
                <w:sz w:val="22"/>
                <w:szCs w:val="22"/>
                <w:u w:val="none"/>
                <w:vertAlign w:val="baseline"/>
                <w:lang w:val="en-US" w:eastAsia="zh-CN" w:bidi="ar"/>
              </w:rPr>
              <w:t>（</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PICC</w:t>
            </w:r>
            <w:r>
              <w:rPr>
                <w:rFonts w:hint="eastAsia" w:ascii="宋体" w:hAnsi="宋体" w:eastAsia="宋体" w:cs="宋体"/>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、输液港</w:t>
            </w:r>
            <w:r>
              <w:rPr>
                <w:rFonts w:hint="eastAsia" w:ascii="宋体" w:hAnsi="宋体" w:eastAsia="宋体" w:cs="宋体"/>
                <w:b w:val="0"/>
                <w:bCs w:val="0"/>
                <w:i w:val="0"/>
                <w:iCs w:val="0"/>
                <w:caps w:val="0"/>
                <w:color w:val="000000"/>
                <w:kern w:val="0"/>
                <w:sz w:val="22"/>
                <w:szCs w:val="22"/>
                <w:u w:val="none"/>
                <w:vertAlign w:val="baseline"/>
                <w:lang w:val="en-US" w:eastAsia="zh-CN" w:bidi="ar"/>
              </w:rPr>
              <w:t>（</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PORT</w:t>
            </w:r>
            <w:r>
              <w:rPr>
                <w:rFonts w:hint="eastAsia" w:ascii="宋体" w:hAnsi="宋体" w:eastAsia="宋体" w:cs="宋体"/>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等。</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2.</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外周静脉置管护理含在注射费价格构成中，不单独计费。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19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011303000050000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气管插管护理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对气管插管实施维护，维持正常通气功能。</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60</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140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011303000060000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气管切开护理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对气管切开套管（含经皮气切插管）实施维护，维持正常通气功能。</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所定价格涵盖观察气切周围皮肤、套管取出清洁并消毒或更换套管、更换敷料及固定物，必要时行气道给药等所需的人力资源和基本物质资源消耗。不含吸痰。</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60</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更换套管是置管的延伸服务，按照医生医嘱更换套管，单独收取耗材费用。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112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011303000070000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引流管护理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对各种引流管路（含尿管、胃肠减压管路等）实施维护，保持引流通畅。</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所定价格涵盖观察引流液性状及记量、检查引流管位置并固定、冲洗、更换引流袋等所需的人力资源和基本物质资源消耗。不含创口换药。</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管</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8</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011303000070001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引流管护理</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闭式引流护理（加收）</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甲</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管</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8</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40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011303000080000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肠内营养输注护理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指经鼻胃</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肠管、造瘘等途径灌注药物或要素饮食的患者的护理。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所定价格涵盖患者肠内营养期间，评估病情、固定</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冲洗管路、观察管路和患者腹部体征及排泄情况、心理护理、健康教育等所需的人力资源和基本物质资源消耗。不含创口换药。</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8</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140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011303000090000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造口</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造瘘护理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指对造口</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造瘘实施维护，维持患者排泄通畅的护理。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所定价格涵盖造口评估、观察排泄物</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分泌物性状、清洁造口及周围皮肤、定期更换造口装置、心理护理、造口</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造瘘护理健康指导等所需的人力资源和基本物质资源消耗。不含创口换药。</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每造口</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每造瘘</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10</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224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011303000100000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压力性损伤护理</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指对有压力性损伤风险或已出现压力性损伤患者，实施预防或护理。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18</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3078"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011303000110000</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免陪照护服务</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指公立医疗机构提供的服务事项，指在没有家属和护工参与的情况下，完全由护士、护理员承担患者全部生活护理。</w:t>
            </w:r>
          </w:p>
        </w:tc>
        <w:tc>
          <w:tcPr>
            <w:tcW w:w="2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所定价格涵盖生活照顾等所需的人力资源和基本物质资源消耗。</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丙</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日</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125</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指在特级护理、</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I</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级护理服务的基础上同时开展免陪照护服务的，可在特级护理、</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I</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级护理收费的同时，加收该项目收费；</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2.</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免陪照护患者家庭根据自身需要自行雇佣护理员，通过市场化解决，不属于医疗服务价格项目管理范畴。</w:t>
            </w: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w:t>
            </w: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在符合卫生健康部门服务规范要求的试点医疗机构执行。</w:t>
            </w:r>
          </w:p>
        </w:tc>
      </w:tr>
    </w:tbl>
    <w:p/>
    <w:p/>
    <w:p/>
    <w:p/>
    <w:p/>
    <w:p/>
    <w:p/>
    <w:p/>
    <w:p/>
    <w:p/>
    <w:p/>
    <w:p/>
    <w:p/>
    <w:p>
      <w:pPr>
        <w:pStyle w:val="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方正小标宋_GBK" w:hAnsi="方正小标宋_GBK" w:eastAsia="方正小标宋_GBK" w:cs="方正小标宋_GBK"/>
          <w:b w:val="0"/>
          <w:bCs w:val="0"/>
          <w:caps w:val="0"/>
          <w:snapToGrid w:val="0"/>
          <w:color w:val="auto"/>
          <w:w w:val="100"/>
          <w:kern w:val="2"/>
          <w:sz w:val="44"/>
          <w:szCs w:val="44"/>
          <w:vertAlign w:val="baseline"/>
          <w:lang w:val="en-US" w:eastAsia="zh-CN" w:bidi="ar"/>
        </w:rPr>
      </w:pPr>
    </w:p>
    <w:p>
      <w:pPr>
        <w:pStyle w:val="3"/>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方正小标宋_GBK" w:hAnsi="方正小标宋_GBK" w:eastAsia="方正小标宋_GBK" w:cs="方正小标宋_GBK"/>
          <w:b w:val="0"/>
          <w:bCs w:val="0"/>
          <w:caps w:val="0"/>
          <w:snapToGrid w:val="0"/>
          <w:color w:val="auto"/>
          <w:w w:val="100"/>
          <w:kern w:val="2"/>
          <w:sz w:val="44"/>
          <w:szCs w:val="44"/>
          <w:vertAlign w:val="baseline"/>
          <w:lang w:val="en-US" w:eastAsia="zh-CN" w:bidi="ar"/>
        </w:rPr>
      </w:pPr>
      <w:r>
        <w:rPr>
          <w:rFonts w:hint="eastAsia" w:ascii="方正小标宋_GBK" w:hAnsi="方正小标宋_GBK" w:eastAsia="方正小标宋_GBK" w:cs="方正小标宋_GBK"/>
          <w:b w:val="0"/>
          <w:bCs w:val="0"/>
          <w:caps w:val="0"/>
          <w:snapToGrid w:val="0"/>
          <w:color w:val="auto"/>
          <w:w w:val="100"/>
          <w:kern w:val="2"/>
          <w:sz w:val="44"/>
          <w:szCs w:val="44"/>
          <w:vertAlign w:val="baseline"/>
          <w:lang w:val="en-US" w:eastAsia="zh-CN" w:bidi="ar"/>
        </w:rPr>
        <w:t>常州市儿童医院临床量表评估类项目价格表</w:t>
      </w:r>
    </w:p>
    <w:tbl>
      <w:tblPr>
        <w:tblStyle w:val="4"/>
        <w:tblpPr w:leftFromText="180" w:rightFromText="180" w:vertAnchor="text" w:horzAnchor="page" w:tblpX="503" w:tblpY="303"/>
        <w:tblOverlap w:val="never"/>
        <w:tblW w:w="1603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60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320" w:hRule="atLeast"/>
        </w:trPr>
        <w:tc>
          <w:tcPr>
            <w:tcW w:w="16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说明：</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1.</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本价格项目表所称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临床量表评估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涵盖西医和中医的各个临床专业，评估目的是为临床诊断、辅助诊断或治疗效果评价提供支持，评估内容包括但不限于对个体的压力、生活、应激事件；情感反应、行为模式；各项大脑及神经功能、认知功能；生活功能、社会功能、家庭功能、环境适应能力、生命质量、生理机能、营养状态、智力发育及临床诊疗等，不包括以临床试验、流行病学调查、长期随访、科学研究为目的的评估。</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2.</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本价格项目表所称的临床量表是指卫生行业主管部门相关技术规范等准许使用的临床量表，以</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得出评估结论</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作为一个完整计价单元，医疗机构为得出准确结论需要应用</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1</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份或若干份量表的，按照评估条目的总数分档计费。</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3.</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本价格项目表所称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甲类评估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，是指评估条目总数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0,20]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的临床量表评估；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乙类评估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，是指评估条目总数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20,40]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的临床量表评估；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丙类评估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，是指评估条目总数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40,100]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的临床量表评估；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丁类评估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，是指评估条目总数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100,∞</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）的临床量表评估。</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4.</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本价格项目表所称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评估条目</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是指临床评估量表中规范列出、需要作答的具体问题。评估条目属于选项式的，按</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1</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条评估条目计算，评估条目属于论述、记忆、描述等非选项式的，按</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2</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条评估条目计算。</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300" w:lineRule="exact"/>
              <w:ind w:left="0" w:right="0" w:firstLine="0"/>
              <w:jc w:val="both"/>
              <w:textAlignment w:val="center"/>
              <w:outlineLvl w:val="9"/>
              <w:rPr>
                <w:rFonts w:hint="eastAsia" w:ascii="Times New Roman" w:hAnsi="方正仿宋_GBK" w:eastAsia="方正仿宋_GBK" w:cs="Times New Roman"/>
                <w:i w:val="0"/>
                <w:caps w:val="0"/>
                <w:snapToGrid w:val="0"/>
                <w:color w:val="000000"/>
                <w:kern w:val="0"/>
                <w:sz w:val="22"/>
                <w:szCs w:val="22"/>
                <w:u w:val="none"/>
                <w:vertAlign w:val="baseline"/>
                <w:lang w:val="en-US" w:eastAsia="zh-CN" w:bidi="ar"/>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5.</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本价格项目表所称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基本物质消耗</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，包括但不限于临床量表的工本费，以及临床量表、评估设备及评估软件的版权、开发、购买等的成本。</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6.</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本价格项目表所称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儿童评估</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，指以</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6</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周岁及以下儿童为对象进行的临床量表评估。此类情形下，实际是否有专业评估人员协助，均按</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他评</w:t>
            </w:r>
            <w:r>
              <w:rPr>
                <w:rFonts w:hint="default" w:ascii="Times New Roman" w:hAnsi="Times New Roman" w:eastAsia="方正仿宋_GBK" w:cs="Times New Roman"/>
                <w:b w:val="0"/>
                <w:bCs w:val="0"/>
                <w:i w:val="0"/>
                <w:caps w:val="0"/>
                <w:snapToGrid w:val="0"/>
                <w:color w:val="000000"/>
                <w:kern w:val="0"/>
                <w:sz w:val="22"/>
                <w:szCs w:val="22"/>
                <w:u w:val="none"/>
                <w:vertAlign w:val="baseline"/>
                <w:lang w:val="en-US" w:eastAsia="zh-CN" w:bidi="ar"/>
              </w:rPr>
              <w:t>”</w:t>
            </w:r>
            <w:r>
              <w:rPr>
                <w:rFonts w:hint="eastAsia" w:ascii="Times New Roman" w:hAnsi="方正仿宋_GBK" w:eastAsia="方正仿宋_GBK" w:cs="Times New Roman"/>
                <w:b w:val="0"/>
                <w:bCs w:val="0"/>
                <w:i w:val="0"/>
                <w:caps w:val="0"/>
                <w:snapToGrid w:val="0"/>
                <w:color w:val="000000"/>
                <w:kern w:val="0"/>
                <w:sz w:val="22"/>
                <w:szCs w:val="22"/>
                <w:u w:val="none"/>
                <w:vertAlign w:val="baseline"/>
                <w:lang w:val="en-US" w:eastAsia="zh-CN" w:bidi="ar"/>
              </w:rPr>
              <w:t>及对应的分档标准计价。</w:t>
            </w:r>
          </w:p>
        </w:tc>
      </w:tr>
    </w:tbl>
    <w:tbl>
      <w:tblPr>
        <w:tblStyle w:val="4"/>
        <w:tblW w:w="1601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935"/>
        <w:gridCol w:w="2331"/>
        <w:gridCol w:w="2417"/>
        <w:gridCol w:w="2756"/>
        <w:gridCol w:w="1509"/>
        <w:gridCol w:w="1484"/>
        <w:gridCol w:w="1533"/>
        <w:gridCol w:w="20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580" w:hRule="atLeast"/>
          <w:tblHeader/>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eastAsia" w:ascii="方正黑体_GBK" w:hAnsi="方正黑体_GBK" w:eastAsia="方正黑体_GBK" w:cs="方正黑体_GBK"/>
                <w:i w:val="0"/>
                <w:iCs w:val="0"/>
                <w:caps w:val="0"/>
                <w:color w:val="000000"/>
                <w:sz w:val="24"/>
                <w:szCs w:val="24"/>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编码</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eastAsia" w:ascii="方正黑体_GBK" w:hAnsi="方正黑体_GBK" w:eastAsia="方正黑体_GBK" w:cs="方正黑体_GBK"/>
                <w:i w:val="0"/>
                <w:iCs w:val="0"/>
                <w:caps w:val="0"/>
                <w:color w:val="000000"/>
                <w:sz w:val="24"/>
                <w:szCs w:val="24"/>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项目名称</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eastAsia" w:ascii="方正黑体_GBK" w:hAnsi="方正黑体_GBK" w:eastAsia="方正黑体_GBK" w:cs="方正黑体_GBK"/>
                <w:i w:val="0"/>
                <w:iCs w:val="0"/>
                <w:caps w:val="0"/>
                <w:color w:val="000000"/>
                <w:sz w:val="24"/>
                <w:szCs w:val="24"/>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服务产出</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eastAsia" w:ascii="方正黑体_GBK" w:hAnsi="方正黑体_GBK" w:eastAsia="方正黑体_GBK" w:cs="方正黑体_GBK"/>
                <w:i w:val="0"/>
                <w:iCs w:val="0"/>
                <w:caps w:val="0"/>
                <w:color w:val="000000"/>
                <w:sz w:val="24"/>
                <w:szCs w:val="24"/>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价格构成</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医保支付</w:t>
            </w:r>
          </w:p>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eastAsia" w:ascii="方正黑体_GBK" w:hAnsi="方正黑体_GBK" w:eastAsia="方正黑体_GBK" w:cs="方正黑体_GBK"/>
                <w:i w:val="0"/>
                <w:iCs w:val="0"/>
                <w:caps w:val="0"/>
                <w:color w:val="000000"/>
                <w:sz w:val="24"/>
                <w:szCs w:val="24"/>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类别</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eastAsia" w:ascii="方正黑体_GBK" w:hAnsi="方正黑体_GBK" w:eastAsia="方正黑体_GBK" w:cs="方正黑体_GBK"/>
                <w:i w:val="0"/>
                <w:iCs w:val="0"/>
                <w:caps w:val="0"/>
                <w:color w:val="000000"/>
                <w:sz w:val="24"/>
                <w:szCs w:val="24"/>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计价单位</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eastAsia" w:ascii="方正黑体_GBK" w:hAnsi="方正黑体_GBK" w:eastAsia="方正黑体_GBK" w:cs="方正黑体_GBK"/>
                <w:i w:val="0"/>
                <w:iCs w:val="0"/>
                <w:caps w:val="0"/>
                <w:color w:val="000000"/>
                <w:sz w:val="24"/>
                <w:szCs w:val="24"/>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价格（元）</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eastAsia" w:ascii="方正黑体_GBK" w:hAnsi="方正黑体_GBK" w:eastAsia="方正黑体_GBK" w:cs="方正黑体_GBK"/>
                <w:i w:val="0"/>
                <w:iCs w:val="0"/>
                <w:caps w:val="0"/>
                <w:color w:val="000000"/>
                <w:sz w:val="24"/>
                <w:szCs w:val="24"/>
                <w:u w:val="none"/>
                <w:vertAlign w:val="baseline"/>
              </w:rPr>
            </w:pPr>
            <w:r>
              <w:rPr>
                <w:rFonts w:hint="eastAsia" w:ascii="方正黑体_GBK" w:hAnsi="方正黑体_GBK" w:eastAsia="方正黑体_GBK" w:cs="方正黑体_GBK"/>
                <w:b w:val="0"/>
                <w:bCs w:val="0"/>
                <w:i w:val="0"/>
                <w:iCs w:val="0"/>
                <w:caps w:val="0"/>
                <w:color w:val="000000"/>
                <w:kern w:val="0"/>
                <w:sz w:val="24"/>
                <w:szCs w:val="24"/>
                <w:u w:val="none"/>
                <w:vertAlign w:val="baseline"/>
                <w:lang w:val="en-US" w:eastAsia="zh-CN" w:bidi="ar"/>
              </w:rPr>
              <w:t>计价说明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84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011102010010000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临床量表评估（自评）</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基于患者自主完成的临床量表，对患者生理或心理的功能状态形成评估结论。</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所定价格涵盖完成自评所需的人力资源和基本物质资源消耗。</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lang w:val="en-US" w:eastAsia="zh-CN"/>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16</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不同学科且不重复的临床量表评估可分别计价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011102010010001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临床量表评估（自评）</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乙类评估（加收）</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lang w:val="en-US"/>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5</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56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011102010010002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临床量表评估（自评）</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丙类评估（加收）</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14</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56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011102010010003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临床量表评估（自评）</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丁类评估（加收）</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25</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84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011102010010100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临床量表评估（自评）</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应用人工智能辅助的自评（扩展）</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both"/>
              <w:outlineLvl w:val="9"/>
              <w:rPr>
                <w:rFonts w:hint="default" w:ascii="Times New Roman" w:hAnsi="Times New Roman" w:eastAsia="宋体" w:cs="Times New Roman"/>
                <w:i w:val="0"/>
                <w:iCs w:val="0"/>
                <w:caps w:val="0"/>
                <w:color w:val="000000"/>
                <w:sz w:val="22"/>
                <w:szCs w:val="22"/>
                <w:u w:val="none"/>
                <w:vertAlign w:val="baseli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16</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112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011102010020000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临床量表评估（他评）</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基于专业评估人员协助患者完成的临床量表，对患者生理或心理的功能状态形成评估结论。</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0"/>
                <w:sz w:val="22"/>
                <w:szCs w:val="22"/>
                <w:u w:val="none"/>
                <w:vertAlign w:val="baseline"/>
                <w:lang w:val="en-US" w:eastAsia="zh-CN" w:bidi="ar"/>
              </w:rPr>
              <w:t>所定价格涵盖完成甲类评估所需的人力资源和基本物质资源消耗。</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32</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不同学科且不重复的临床量表评估可分别计价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56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011102010020001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临床量表评估（他评）</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乙类评估（加收）</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10</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56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011102010020002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临床量表评估（他评）</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丙类评估（加收）</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28</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56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011102010020003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临床量表评估（他评）</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丁类评估（加收）</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both"/>
              <w:outlineLvl w:val="9"/>
              <w:rPr>
                <w:rFonts w:hint="eastAsia" w:ascii="方正仿宋_GBK" w:hAnsi="方正仿宋_GBK" w:eastAsia="方正仿宋_GBK" w:cs="方正仿宋_GBK"/>
                <w:i w:val="0"/>
                <w:iCs w:val="0"/>
                <w:caps w:val="0"/>
                <w:color w:val="000000"/>
                <w:sz w:val="22"/>
                <w:szCs w:val="22"/>
                <w:u w:val="none"/>
                <w:vertAlign w:val="baseli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50</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84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011102010020100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临床量表评估（他评）</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应用人工智能辅助的他评（扩展）</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32</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cantSplit/>
          <w:trHeight w:val="560" w:hRule="atLeast"/>
          <w:jc w:val="center"/>
        </w:trPr>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011102010020200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临床量表评估（他评）</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儿童评估（扩展）</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outlineLvl w:val="9"/>
              <w:rPr>
                <w:rFonts w:hint="eastAsia" w:ascii="方正仿宋_GBK" w:hAnsi="方正仿宋_GBK" w:eastAsia="方正仿宋_GBK" w:cs="方正仿宋_GBK"/>
                <w:i w:val="0"/>
                <w:iCs w:val="0"/>
                <w:caps w:val="0"/>
                <w:color w:val="000000"/>
                <w:sz w:val="22"/>
                <w:szCs w:val="22"/>
                <w:u w:val="none"/>
                <w:vertAlign w:val="baseline"/>
              </w:rPr>
            </w:pPr>
            <w:r>
              <w:rPr>
                <w:rFonts w:hint="eastAsia" w:ascii="方正仿宋_GBK" w:hAnsi="方正仿宋_GBK" w:eastAsia="方正仿宋_GBK" w:cs="方正仿宋_GBK"/>
                <w:b w:val="0"/>
                <w:bCs w:val="0"/>
                <w:i w:val="0"/>
                <w:iCs w:val="0"/>
                <w:caps w:val="0"/>
                <w:color w:val="000000"/>
                <w:kern w:val="2"/>
                <w:sz w:val="22"/>
                <w:szCs w:val="22"/>
                <w:u w:val="none"/>
                <w:vertAlign w:val="baseline"/>
                <w:lang w:val="en-US" w:eastAsia="zh-CN" w:bidi="ar"/>
              </w:rPr>
              <w:t>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Style w:val="6"/>
                <w:rFonts w:hint="eastAsia" w:ascii="方正仿宋_GBK" w:hAnsi="方正仿宋_GBK" w:eastAsia="方正仿宋_GBK" w:cs="方正仿宋_GBK"/>
                <w:caps w:val="0"/>
                <w:color w:val="000000"/>
                <w:kern w:val="2"/>
                <w:sz w:val="22"/>
                <w:szCs w:val="22"/>
                <w:vertAlign w:val="baseline"/>
                <w:lang w:val="en-US" w:eastAsia="zh-CN" w:bidi="ar"/>
              </w:rPr>
              <w:t>次</w:t>
            </w:r>
            <w:r>
              <w:rPr>
                <w:rFonts w:hint="default" w:ascii="Times New Roman" w:hAnsi="Times New Roman" w:eastAsia="宋体" w:cs="Times New Roman"/>
                <w:b w:val="0"/>
                <w:bCs w:val="0"/>
                <w:caps w:val="0"/>
                <w:color w:val="000000"/>
                <w:kern w:val="2"/>
                <w:sz w:val="22"/>
                <w:szCs w:val="22"/>
                <w:u w:val="none"/>
                <w:vertAlign w:val="baseline"/>
                <w:lang w:val="en-US" w:eastAsia="zh-CN" w:bidi="ar"/>
              </w:rPr>
              <w:t>·</w:t>
            </w:r>
            <w:r>
              <w:rPr>
                <w:rStyle w:val="6"/>
                <w:rFonts w:hint="eastAsia" w:ascii="方正仿宋_GBK" w:hAnsi="方正仿宋_GBK" w:eastAsia="方正仿宋_GBK" w:cs="方正仿宋_GBK"/>
                <w:caps w:val="0"/>
                <w:color w:val="000000"/>
                <w:kern w:val="2"/>
                <w:sz w:val="22"/>
                <w:szCs w:val="22"/>
                <w:vertAlign w:val="baseline"/>
                <w:lang w:val="en-US" w:eastAsia="zh-CN" w:bidi="ar"/>
              </w:rPr>
              <w:t>日</w:t>
            </w:r>
          </w:p>
        </w:tc>
        <w:tc>
          <w:tcPr>
            <w:tcW w:w="15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center"/>
              <w:textAlignment w:val="center"/>
              <w:outlineLvl w:val="9"/>
              <w:rPr>
                <w:rFonts w:hint="default" w:ascii="Times New Roman" w:hAnsi="Times New Roman" w:eastAsia="宋体" w:cs="Times New Roman"/>
                <w:i w:val="0"/>
                <w:iCs w:val="0"/>
                <w:caps w:val="0"/>
                <w:color w:val="000000"/>
                <w:sz w:val="22"/>
                <w:szCs w:val="22"/>
                <w:u w:val="none"/>
                <w:vertAlign w:val="baseline"/>
              </w:rPr>
            </w:pPr>
            <w:r>
              <w:rPr>
                <w:rFonts w:hint="default" w:ascii="Times New Roman" w:hAnsi="Times New Roman" w:eastAsia="宋体" w:cs="Times New Roman"/>
                <w:b w:val="0"/>
                <w:bCs w:val="0"/>
                <w:i w:val="0"/>
                <w:iCs w:val="0"/>
                <w:caps w:val="0"/>
                <w:color w:val="000000"/>
                <w:kern w:val="0"/>
                <w:sz w:val="22"/>
                <w:szCs w:val="22"/>
                <w:u w:val="none"/>
                <w:vertAlign w:val="baseline"/>
                <w:lang w:val="en-US" w:eastAsia="zh-CN" w:bidi="ar"/>
              </w:rPr>
              <w:t>32</w:t>
            </w:r>
          </w:p>
        </w:tc>
        <w:tc>
          <w:tcPr>
            <w:tcW w:w="2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uppressAutoHyphens w:val="0"/>
              <w:kinsoku/>
              <w:wordWrap/>
              <w:overflowPunct w:val="0"/>
              <w:topLinePunct w:val="0"/>
              <w:autoSpaceDE/>
              <w:autoSpaceDN w:val="0"/>
              <w:bidi w:val="0"/>
              <w:adjustRightInd/>
              <w:snapToGrid/>
              <w:spacing w:before="0" w:beforeAutospacing="0" w:after="0" w:afterAutospacing="0" w:line="240" w:lineRule="exact"/>
              <w:ind w:left="0" w:right="0" w:firstLine="0"/>
              <w:jc w:val="left"/>
              <w:outlineLvl w:val="9"/>
              <w:rPr>
                <w:rFonts w:hint="default" w:ascii="Times New Roman" w:hAnsi="Times New Roman" w:eastAsia="宋体" w:cs="Times New Roman"/>
                <w:i w:val="0"/>
                <w:iCs w:val="0"/>
                <w:caps w:val="0"/>
                <w:color w:val="000000"/>
                <w:sz w:val="22"/>
                <w:szCs w:val="22"/>
                <w:u w:val="none"/>
                <w:vertAlign w:val="baseli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DFkNzBlOWQ2NDgxZTNkMzljODMxMTAwMjI0MDcifQ=="/>
  </w:docVars>
  <w:rsids>
    <w:rsidRoot w:val="5ED2758C"/>
    <w:rsid w:val="303C6351"/>
    <w:rsid w:val="3A625555"/>
    <w:rsid w:val="54952E18"/>
    <w:rsid w:val="5ABE7D11"/>
    <w:rsid w:val="5ED2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6">
    <w:name w:val="font101"/>
    <w:basedOn w:val="5"/>
    <w:qFormat/>
    <w:uiPriority w:val="0"/>
    <w:rPr>
      <w:rFonts w:asci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2025-06-30T06:21:00Z</dcterms:created>
  <dc:creator>马莹珠</dc:creator>
  <cp:lastModifiedBy>马莹珠</cp:lastModifiedBy>
  <dcterms:modified xsi:type="dcterms:W3CDTF">2025-07-15T06:00:32Z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0B8345967B06461CBD9EF859E53D6361_11</vt:lpwstr>
  </property>
</Properties>
</file>